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E61F" w14:textId="6199CF1C" w:rsidR="00C33B6E" w:rsidRPr="00524C27" w:rsidRDefault="000347BF" w:rsidP="00D36E8A">
      <w:pPr>
        <w:rPr>
          <w:rFonts w:cstheme="minorHAnsi"/>
          <w:b/>
        </w:rPr>
      </w:pPr>
      <w:r w:rsidRPr="00524C27">
        <w:rPr>
          <w:rFonts w:cstheme="minorHAnsi"/>
          <w:b/>
        </w:rPr>
        <w:t xml:space="preserve">Keeping Children Safe in Education </w:t>
      </w:r>
      <w:r w:rsidR="002911C6" w:rsidRPr="00524C27">
        <w:rPr>
          <w:rFonts w:cstheme="minorHAnsi"/>
          <w:b/>
        </w:rPr>
        <w:t xml:space="preserve">Policy </w:t>
      </w:r>
    </w:p>
    <w:p w14:paraId="587E24FC" w14:textId="08A3FE7A" w:rsidR="002911C6" w:rsidRPr="00524C27" w:rsidRDefault="002911C6" w:rsidP="002911C6">
      <w:pPr>
        <w:jc w:val="center"/>
        <w:rPr>
          <w:rFonts w:cstheme="minorHAnsi"/>
          <w:b/>
        </w:rPr>
      </w:pPr>
    </w:p>
    <w:p w14:paraId="16664FBC" w14:textId="4787659D" w:rsidR="002911C6" w:rsidRPr="00524C27" w:rsidRDefault="002911C6" w:rsidP="002911C6">
      <w:pPr>
        <w:rPr>
          <w:rFonts w:cstheme="minorHAnsi"/>
        </w:rPr>
      </w:pPr>
      <w:r w:rsidRPr="00524C27">
        <w:rPr>
          <w:rFonts w:cstheme="minorHAnsi"/>
        </w:rPr>
        <w:t xml:space="preserve">We understand the importance of safeguarding </w:t>
      </w:r>
      <w:r w:rsidR="00DC1E64" w:rsidRPr="00524C27">
        <w:rPr>
          <w:rFonts w:cstheme="minorHAnsi"/>
        </w:rPr>
        <w:t xml:space="preserve">children, and the commitment to ensure that all our staff are fully aware of the </w:t>
      </w:r>
      <w:r w:rsidR="00860F00" w:rsidRPr="00524C27">
        <w:rPr>
          <w:rFonts w:cstheme="minorHAnsi"/>
        </w:rPr>
        <w:t xml:space="preserve">importance of child protection. </w:t>
      </w:r>
    </w:p>
    <w:p w14:paraId="13A11FAF" w14:textId="48502C80" w:rsidR="00860F00" w:rsidRPr="00524C27" w:rsidRDefault="00860F00" w:rsidP="002911C6">
      <w:pPr>
        <w:rPr>
          <w:rFonts w:cstheme="minorHAnsi"/>
          <w:b/>
          <w:u w:val="single"/>
        </w:rPr>
      </w:pPr>
      <w:r w:rsidRPr="00524C27">
        <w:rPr>
          <w:rFonts w:cstheme="minorHAnsi"/>
        </w:rPr>
        <w:t xml:space="preserve">In doing this we encourage all our staff to </w:t>
      </w:r>
      <w:r w:rsidR="006D1E12" w:rsidRPr="00524C27">
        <w:rPr>
          <w:rFonts w:cstheme="minorHAnsi"/>
        </w:rPr>
        <w:t xml:space="preserve">do our online </w:t>
      </w:r>
      <w:r w:rsidR="001D3D6C" w:rsidRPr="00524C27">
        <w:rPr>
          <w:rFonts w:cstheme="minorHAnsi"/>
        </w:rPr>
        <w:t>course</w:t>
      </w:r>
      <w:r w:rsidR="00907249" w:rsidRPr="00524C27">
        <w:rPr>
          <w:rFonts w:cstheme="minorHAnsi"/>
        </w:rPr>
        <w:t xml:space="preserve">s through Educare </w:t>
      </w:r>
      <w:r w:rsidR="002A7851" w:rsidRPr="00524C27">
        <w:rPr>
          <w:rFonts w:cstheme="minorHAnsi"/>
        </w:rPr>
        <w:t>our provider which is endorsed by Kidscape</w:t>
      </w:r>
      <w:r w:rsidR="00E34213" w:rsidRPr="00524C27">
        <w:rPr>
          <w:rFonts w:cstheme="minorHAnsi"/>
        </w:rPr>
        <w:t xml:space="preserve">, as well as providing a copy of the </w:t>
      </w:r>
      <w:r w:rsidR="00E34213" w:rsidRPr="00524C27">
        <w:rPr>
          <w:rFonts w:cstheme="minorHAnsi"/>
          <w:b/>
          <w:u w:val="single"/>
        </w:rPr>
        <w:t xml:space="preserve">Keeping Children Safe in Education (September 2018) </w:t>
      </w:r>
    </w:p>
    <w:p w14:paraId="35A8C1F1" w14:textId="3C22A77D" w:rsidR="00A17A71" w:rsidRPr="00524C27" w:rsidRDefault="00A17A71" w:rsidP="002911C6">
      <w:pPr>
        <w:rPr>
          <w:rFonts w:cstheme="minorHAnsi"/>
        </w:rPr>
      </w:pPr>
      <w:r w:rsidRPr="00524C27">
        <w:rPr>
          <w:rFonts w:cstheme="minorHAnsi"/>
        </w:rPr>
        <w:t>Not only do you have the assurance that our candidates have access to all the below courses, but your consultants are fully trained in all the below</w:t>
      </w:r>
      <w:r w:rsidRPr="00524C27">
        <w:rPr>
          <w:rFonts w:cstheme="minorHAnsi"/>
          <w:b/>
        </w:rPr>
        <w:t xml:space="preserve">. </w:t>
      </w:r>
      <w:r w:rsidRPr="00524C27">
        <w:rPr>
          <w:rFonts w:cstheme="minorHAnsi"/>
        </w:rPr>
        <w:t xml:space="preserve">This has enabled us to offer the </w:t>
      </w:r>
      <w:r w:rsidR="00F90B28" w:rsidRPr="00524C27">
        <w:rPr>
          <w:rFonts w:cstheme="minorHAnsi"/>
        </w:rPr>
        <w:t>advice</w:t>
      </w:r>
      <w:r w:rsidRPr="00524C27">
        <w:rPr>
          <w:rFonts w:cstheme="minorHAnsi"/>
        </w:rPr>
        <w:t xml:space="preserve"> and support to all our applicants to ensure that </w:t>
      </w:r>
      <w:r w:rsidR="00F90B28" w:rsidRPr="00524C27">
        <w:rPr>
          <w:rFonts w:cstheme="minorHAnsi"/>
        </w:rPr>
        <w:t xml:space="preserve">our clients and children in which we support get the possible care. </w:t>
      </w:r>
    </w:p>
    <w:p w14:paraId="582B488B" w14:textId="68CF6D37" w:rsidR="005C6BC9" w:rsidRPr="00524C27" w:rsidRDefault="005C6BC9" w:rsidP="002911C6">
      <w:pPr>
        <w:rPr>
          <w:rFonts w:cstheme="minorHAnsi"/>
          <w:b/>
        </w:rPr>
      </w:pPr>
      <w:r w:rsidRPr="00524C27">
        <w:rPr>
          <w:rFonts w:cstheme="minorHAnsi"/>
          <w:b/>
        </w:rPr>
        <w:t xml:space="preserve">Level 2 Courses available to our applicants are as follows: </w:t>
      </w:r>
    </w:p>
    <w:p w14:paraId="60C1C1CA" w14:textId="77777777" w:rsidR="00D36E8A" w:rsidRPr="00524C27" w:rsidRDefault="00D36E8A" w:rsidP="00D36E8A">
      <w:pPr>
        <w:pStyle w:val="xmsonormal"/>
        <w:numPr>
          <w:ilvl w:val="0"/>
          <w:numId w:val="1"/>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 xml:space="preserve">Child Protection </w:t>
      </w:r>
    </w:p>
    <w:p w14:paraId="04343A6D" w14:textId="77777777" w:rsidR="00D36E8A" w:rsidRPr="00524C27" w:rsidRDefault="00D36E8A" w:rsidP="00D36E8A">
      <w:pPr>
        <w:pStyle w:val="xmsonormal"/>
        <w:numPr>
          <w:ilvl w:val="0"/>
          <w:numId w:val="1"/>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Online Safety</w:t>
      </w:r>
    </w:p>
    <w:p w14:paraId="62B22B7B"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The Prevent Duty</w:t>
      </w:r>
    </w:p>
    <w:p w14:paraId="683AFD40"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Female Genital Mutilation Awareness</w:t>
      </w:r>
    </w:p>
    <w:p w14:paraId="3A126BD9"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 xml:space="preserve">Health and Safety in Education – Staff Awareness </w:t>
      </w:r>
    </w:p>
    <w:p w14:paraId="6FC03760" w14:textId="77777777" w:rsidR="00D36E8A" w:rsidRPr="00524C27" w:rsidRDefault="00D36E8A" w:rsidP="00D36E8A">
      <w:pPr>
        <w:pStyle w:val="xmsonormal"/>
        <w:numPr>
          <w:ilvl w:val="0"/>
          <w:numId w:val="2"/>
        </w:numPr>
        <w:rPr>
          <w:rFonts w:asciiTheme="minorHAnsi" w:eastAsia="Times New Roman" w:hAnsiTheme="minorHAnsi" w:cstheme="minorHAnsi"/>
        </w:rPr>
      </w:pPr>
      <w:r w:rsidRPr="00524C27">
        <w:rPr>
          <w:rFonts w:asciiTheme="minorHAnsi" w:eastAsia="Times New Roman" w:hAnsiTheme="minorHAnsi" w:cstheme="minorHAnsi"/>
          <w:color w:val="000000"/>
        </w:rPr>
        <w:t>Health and Safety in Education – Management Team</w:t>
      </w:r>
    </w:p>
    <w:p w14:paraId="3C194C05"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Child Neglect</w:t>
      </w:r>
    </w:p>
    <w:p w14:paraId="31863642"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Equality and Diversity</w:t>
      </w:r>
    </w:p>
    <w:p w14:paraId="04DC3EAC"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Preventing Bullying</w:t>
      </w:r>
    </w:p>
    <w:p w14:paraId="105D04E9"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Fire Safety in Education</w:t>
      </w:r>
    </w:p>
    <w:p w14:paraId="5B920981"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Food Hygiene and Safety</w:t>
      </w:r>
    </w:p>
    <w:p w14:paraId="0C836FCF"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First Aid Essentials</w:t>
      </w:r>
    </w:p>
    <w:p w14:paraId="296518CA"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Safeguarding Young people</w:t>
      </w:r>
      <w:r w:rsidRPr="00524C27">
        <w:rPr>
          <w:rFonts w:asciiTheme="minorHAnsi" w:eastAsia="Times New Roman" w:hAnsiTheme="minorHAnsi" w:cstheme="minorHAnsi"/>
        </w:rPr>
        <w:t xml:space="preserve"> 16-24 years </w:t>
      </w:r>
    </w:p>
    <w:p w14:paraId="2674C6E4" w14:textId="77777777" w:rsidR="00D36E8A" w:rsidRPr="00524C27" w:rsidRDefault="00D36E8A" w:rsidP="00D36E8A">
      <w:pPr>
        <w:pStyle w:val="xmsonormal"/>
        <w:numPr>
          <w:ilvl w:val="0"/>
          <w:numId w:val="2"/>
        </w:numPr>
        <w:rPr>
          <w:rFonts w:asciiTheme="minorHAnsi" w:eastAsia="Times New Roman" w:hAnsiTheme="minorHAnsi" w:cstheme="minorHAnsi"/>
        </w:rPr>
      </w:pPr>
      <w:r w:rsidRPr="00524C27">
        <w:rPr>
          <w:rFonts w:asciiTheme="minorHAnsi" w:eastAsia="Times New Roman" w:hAnsiTheme="minorHAnsi" w:cstheme="minorHAnsi"/>
          <w:color w:val="000000"/>
        </w:rPr>
        <w:t>Safer Recruitment</w:t>
      </w:r>
    </w:p>
    <w:p w14:paraId="68FED392"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 xml:space="preserve">Mental Health and Wellbeing in Children and Young People </w:t>
      </w:r>
    </w:p>
    <w:p w14:paraId="13077177" w14:textId="77777777" w:rsidR="00D36E8A" w:rsidRPr="00524C27" w:rsidRDefault="00D36E8A" w:rsidP="00D36E8A">
      <w:pPr>
        <w:pStyle w:val="xmsonormal"/>
        <w:numPr>
          <w:ilvl w:val="0"/>
          <w:numId w:val="2"/>
        </w:numPr>
        <w:rPr>
          <w:rFonts w:asciiTheme="minorHAnsi" w:eastAsia="Times New Roman" w:hAnsiTheme="minorHAnsi" w:cstheme="minorHAnsi"/>
        </w:rPr>
      </w:pPr>
      <w:r w:rsidRPr="00524C27">
        <w:rPr>
          <w:rFonts w:asciiTheme="minorHAnsi" w:eastAsia="Times New Roman" w:hAnsiTheme="minorHAnsi" w:cstheme="minorHAnsi"/>
        </w:rPr>
        <w:t xml:space="preserve">Substance Misuse Risk </w:t>
      </w:r>
    </w:p>
    <w:p w14:paraId="1F98AB83" w14:textId="77777777" w:rsidR="00D36E8A" w:rsidRPr="00524C27" w:rsidRDefault="00D36E8A" w:rsidP="00D36E8A">
      <w:pPr>
        <w:pStyle w:val="xmsolistparagraph"/>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 xml:space="preserve">How to be an Effective Fire Warden/Marshall </w:t>
      </w:r>
    </w:p>
    <w:p w14:paraId="3EF88CCB" w14:textId="77777777" w:rsidR="00D36E8A" w:rsidRPr="00524C27" w:rsidRDefault="00D36E8A" w:rsidP="00D36E8A">
      <w:pPr>
        <w:pStyle w:val="xmsonormal"/>
        <w:numPr>
          <w:ilvl w:val="0"/>
          <w:numId w:val="2"/>
        </w:numPr>
        <w:rPr>
          <w:rFonts w:asciiTheme="minorHAnsi" w:eastAsia="Times New Roman" w:hAnsiTheme="minorHAnsi" w:cstheme="minorHAnsi"/>
          <w:color w:val="000000"/>
        </w:rPr>
      </w:pPr>
      <w:r w:rsidRPr="00524C27">
        <w:rPr>
          <w:rFonts w:asciiTheme="minorHAnsi" w:eastAsia="Times New Roman" w:hAnsiTheme="minorHAnsi" w:cstheme="minorHAnsi"/>
          <w:color w:val="000000"/>
        </w:rPr>
        <w:t xml:space="preserve">Raising Awareness of Peer on Peer abuse </w:t>
      </w:r>
    </w:p>
    <w:p w14:paraId="603E172B" w14:textId="77777777" w:rsidR="00D36E8A" w:rsidRPr="00524C27" w:rsidRDefault="00D36E8A" w:rsidP="00D36E8A">
      <w:pPr>
        <w:pStyle w:val="xmsolistparagraph"/>
        <w:numPr>
          <w:ilvl w:val="0"/>
          <w:numId w:val="2"/>
        </w:numPr>
        <w:rPr>
          <w:rFonts w:asciiTheme="minorHAnsi" w:eastAsia="Times New Roman" w:hAnsiTheme="minorHAnsi" w:cstheme="minorHAnsi"/>
        </w:rPr>
      </w:pPr>
      <w:r w:rsidRPr="00524C27">
        <w:rPr>
          <w:rFonts w:asciiTheme="minorHAnsi" w:eastAsia="Times New Roman" w:hAnsiTheme="minorHAnsi" w:cstheme="minorHAnsi"/>
        </w:rPr>
        <w:t>Sexual Harassment and Sexual Violence between Children and Young People – NEW  </w:t>
      </w:r>
    </w:p>
    <w:p w14:paraId="490BBB24" w14:textId="2DD38759" w:rsidR="00D36E8A" w:rsidRPr="00524C27" w:rsidRDefault="00D36E8A" w:rsidP="00D36E8A">
      <w:pPr>
        <w:pStyle w:val="xmsolistparagraph"/>
        <w:numPr>
          <w:ilvl w:val="0"/>
          <w:numId w:val="2"/>
        </w:numPr>
        <w:rPr>
          <w:rFonts w:asciiTheme="minorHAnsi" w:eastAsia="Times New Roman" w:hAnsiTheme="minorHAnsi" w:cstheme="minorHAnsi"/>
        </w:rPr>
      </w:pPr>
      <w:r w:rsidRPr="00524C27">
        <w:rPr>
          <w:rFonts w:asciiTheme="minorHAnsi" w:eastAsia="Times New Roman" w:hAnsiTheme="minorHAnsi" w:cstheme="minorHAnsi"/>
        </w:rPr>
        <w:t xml:space="preserve">Dealing with Loss and bereavement in an Educational Setting </w:t>
      </w:r>
    </w:p>
    <w:p w14:paraId="26FC23DF" w14:textId="4686024E" w:rsidR="00D36E8A" w:rsidRPr="00524C27" w:rsidRDefault="00D36E8A" w:rsidP="00D36E8A">
      <w:pPr>
        <w:pStyle w:val="xmsolistparagraph"/>
        <w:numPr>
          <w:ilvl w:val="0"/>
          <w:numId w:val="2"/>
        </w:numPr>
        <w:rPr>
          <w:rFonts w:asciiTheme="minorHAnsi" w:eastAsia="Times New Roman" w:hAnsiTheme="minorHAnsi" w:cstheme="minorHAnsi"/>
        </w:rPr>
      </w:pPr>
      <w:r w:rsidRPr="00524C27">
        <w:rPr>
          <w:rFonts w:asciiTheme="minorHAnsi" w:eastAsia="Times New Roman" w:hAnsiTheme="minorHAnsi" w:cstheme="minorHAnsi"/>
        </w:rPr>
        <w:t>Modern Day Slavery and Trafficking</w:t>
      </w:r>
    </w:p>
    <w:p w14:paraId="60A8C0BC" w14:textId="26566EA5" w:rsidR="005C6BC9" w:rsidRPr="00524C27" w:rsidRDefault="005C6BC9" w:rsidP="002911C6">
      <w:pPr>
        <w:rPr>
          <w:rFonts w:cstheme="minorHAnsi"/>
        </w:rPr>
      </w:pPr>
    </w:p>
    <w:p w14:paraId="06315548" w14:textId="77777777" w:rsidR="00524C27" w:rsidRPr="00524C27" w:rsidRDefault="00524C27" w:rsidP="00524C27">
      <w:pPr>
        <w:rPr>
          <w:rFonts w:cstheme="minorHAnsi"/>
        </w:rPr>
      </w:pPr>
      <w:r w:rsidRPr="00524C27">
        <w:rPr>
          <w:rFonts w:cstheme="minorHAnsi"/>
        </w:rPr>
        <w:t xml:space="preserve">Here at Supply Personnel we pride ourselves in our vetting and safeguarding checks. Every worker will be vetted and cleared to our highest standards to ensure that all children are safe and our clients minds at ease. </w:t>
      </w:r>
    </w:p>
    <w:p w14:paraId="2DA15BF0" w14:textId="77777777" w:rsidR="00524C27" w:rsidRPr="00524C27" w:rsidRDefault="00524C27" w:rsidP="00524C27">
      <w:pPr>
        <w:rPr>
          <w:rFonts w:cstheme="minorHAnsi"/>
          <w:b/>
        </w:rPr>
      </w:pPr>
      <w:r w:rsidRPr="00524C27">
        <w:rPr>
          <w:rFonts w:cstheme="minorHAnsi"/>
          <w:b/>
        </w:rPr>
        <w:t>All our candidates have a face-face in-depth interview</w:t>
      </w:r>
    </w:p>
    <w:p w14:paraId="2250C32E" w14:textId="77777777" w:rsidR="00524C27" w:rsidRPr="00524C27" w:rsidRDefault="00524C27" w:rsidP="00524C27">
      <w:pPr>
        <w:spacing w:after="0"/>
        <w:rPr>
          <w:rFonts w:cstheme="minorHAnsi"/>
          <w:b/>
        </w:rPr>
      </w:pPr>
      <w:r w:rsidRPr="00524C27">
        <w:rPr>
          <w:rFonts w:cstheme="minorHAnsi"/>
          <w:b/>
        </w:rPr>
        <w:t xml:space="preserve">Right to work in the UK: </w:t>
      </w:r>
    </w:p>
    <w:p w14:paraId="0F5C9002" w14:textId="77777777" w:rsidR="00524C27" w:rsidRPr="00524C27" w:rsidRDefault="00524C27" w:rsidP="00524C27">
      <w:pPr>
        <w:spacing w:after="0"/>
        <w:rPr>
          <w:rFonts w:cstheme="minorHAnsi"/>
        </w:rPr>
      </w:pPr>
      <w:r w:rsidRPr="00524C27">
        <w:rPr>
          <w:rFonts w:cstheme="minorHAnsi"/>
        </w:rPr>
        <w:t>Valid or Expired UK/EU Passport or</w:t>
      </w:r>
    </w:p>
    <w:p w14:paraId="6D0D5D76" w14:textId="77777777" w:rsidR="00524C27" w:rsidRPr="00524C27" w:rsidRDefault="00524C27" w:rsidP="00524C27">
      <w:pPr>
        <w:spacing w:after="0"/>
        <w:rPr>
          <w:rFonts w:cstheme="minorHAnsi"/>
        </w:rPr>
      </w:pPr>
      <w:r w:rsidRPr="00524C27">
        <w:rPr>
          <w:rFonts w:cstheme="minorHAnsi"/>
        </w:rPr>
        <w:t>Non-EU passport with visa and Biometric Residence Permit or</w:t>
      </w:r>
    </w:p>
    <w:p w14:paraId="34C775AC" w14:textId="4E0EBE5A" w:rsidR="00524C27" w:rsidRPr="00524C27" w:rsidRDefault="00524C27" w:rsidP="00524C27">
      <w:pPr>
        <w:spacing w:after="0"/>
        <w:rPr>
          <w:rFonts w:cstheme="minorHAnsi"/>
        </w:rPr>
      </w:pPr>
      <w:r w:rsidRPr="00524C27">
        <w:rPr>
          <w:rFonts w:cstheme="minorHAnsi"/>
        </w:rPr>
        <w:t xml:space="preserve">EU National </w:t>
      </w:r>
      <w:r w:rsidR="00BC7FD0" w:rsidRPr="00524C27">
        <w:rPr>
          <w:rFonts w:cstheme="minorHAnsi"/>
        </w:rPr>
        <w:t>Identity</w:t>
      </w:r>
      <w:r w:rsidRPr="00524C27">
        <w:rPr>
          <w:rFonts w:cstheme="minorHAnsi"/>
        </w:rPr>
        <w:t xml:space="preserve"> Card or </w:t>
      </w:r>
    </w:p>
    <w:p w14:paraId="62FA206C" w14:textId="77777777" w:rsidR="00524C27" w:rsidRPr="00524C27" w:rsidRDefault="00524C27" w:rsidP="00524C27">
      <w:pPr>
        <w:spacing w:after="0"/>
        <w:rPr>
          <w:rFonts w:cstheme="minorHAnsi"/>
        </w:rPr>
      </w:pPr>
      <w:r w:rsidRPr="00524C27">
        <w:rPr>
          <w:rFonts w:cstheme="minorHAnsi"/>
        </w:rPr>
        <w:t xml:space="preserve">Full UK birth certificate with proof of national insurance from a governing body </w:t>
      </w:r>
    </w:p>
    <w:p w14:paraId="30BAC061" w14:textId="77777777" w:rsidR="00524C27" w:rsidRPr="00524C27" w:rsidRDefault="00524C27" w:rsidP="00524C27">
      <w:pPr>
        <w:rPr>
          <w:rFonts w:cstheme="minorHAnsi"/>
        </w:rPr>
      </w:pPr>
      <w:r w:rsidRPr="00524C27">
        <w:rPr>
          <w:rFonts w:cstheme="minorHAnsi"/>
        </w:rPr>
        <w:t xml:space="preserve">Certificate of Naturalisation and proof of national insurance form a governing body </w:t>
      </w:r>
    </w:p>
    <w:p w14:paraId="0773075C" w14:textId="77777777" w:rsidR="00524C27" w:rsidRPr="00524C27" w:rsidRDefault="00524C27" w:rsidP="00524C27">
      <w:pPr>
        <w:spacing w:after="0"/>
        <w:rPr>
          <w:rFonts w:cstheme="minorHAnsi"/>
          <w:b/>
        </w:rPr>
      </w:pPr>
      <w:r w:rsidRPr="00524C27">
        <w:rPr>
          <w:rFonts w:cstheme="minorHAnsi"/>
          <w:b/>
        </w:rPr>
        <w:lastRenderedPageBreak/>
        <w:t xml:space="preserve">Proof of Identity </w:t>
      </w:r>
    </w:p>
    <w:p w14:paraId="62EDF7C9" w14:textId="77777777" w:rsidR="00524C27" w:rsidRPr="00524C27" w:rsidRDefault="00524C27" w:rsidP="00524C27">
      <w:pPr>
        <w:spacing w:after="0"/>
        <w:rPr>
          <w:rFonts w:cstheme="minorHAnsi"/>
        </w:rPr>
      </w:pPr>
      <w:r w:rsidRPr="00524C27">
        <w:rPr>
          <w:rFonts w:cstheme="minorHAnsi"/>
        </w:rPr>
        <w:t xml:space="preserve">UK photo driving licence </w:t>
      </w:r>
    </w:p>
    <w:p w14:paraId="5E47D008" w14:textId="77777777" w:rsidR="00524C27" w:rsidRPr="00524C27" w:rsidRDefault="00524C27" w:rsidP="00524C27">
      <w:pPr>
        <w:spacing w:after="0"/>
        <w:rPr>
          <w:rFonts w:cstheme="minorHAnsi"/>
        </w:rPr>
      </w:pPr>
      <w:r w:rsidRPr="00524C27">
        <w:rPr>
          <w:rFonts w:cstheme="minorHAnsi"/>
        </w:rPr>
        <w:t xml:space="preserve">At least two valid proofs of address (Bank Statements, Utility Bills excluding mobile phone bills dated within the last 3 months) and/or a council tax, P45/P60 within the last 12 months </w:t>
      </w:r>
    </w:p>
    <w:p w14:paraId="04049FF9" w14:textId="77777777" w:rsidR="00524C27" w:rsidRPr="00524C27" w:rsidRDefault="00524C27" w:rsidP="00524C27">
      <w:pPr>
        <w:spacing w:after="0"/>
        <w:rPr>
          <w:rFonts w:cstheme="minorHAnsi"/>
        </w:rPr>
      </w:pPr>
    </w:p>
    <w:p w14:paraId="4079B77F" w14:textId="77777777" w:rsidR="00524C27" w:rsidRPr="00524C27" w:rsidRDefault="00524C27" w:rsidP="00524C27">
      <w:pPr>
        <w:spacing w:after="0"/>
        <w:rPr>
          <w:rFonts w:cstheme="minorHAnsi"/>
          <w:b/>
        </w:rPr>
      </w:pPr>
      <w:r w:rsidRPr="00524C27">
        <w:rPr>
          <w:rFonts w:cstheme="minorHAnsi"/>
          <w:b/>
        </w:rPr>
        <w:t xml:space="preserve">Barred List (formerly List 99)  </w:t>
      </w:r>
    </w:p>
    <w:p w14:paraId="18816B24" w14:textId="77777777" w:rsidR="00524C27" w:rsidRPr="00524C27" w:rsidRDefault="00524C27" w:rsidP="00524C27">
      <w:pPr>
        <w:spacing w:after="0"/>
        <w:rPr>
          <w:rFonts w:cstheme="minorHAnsi"/>
        </w:rPr>
      </w:pPr>
      <w:r w:rsidRPr="00524C27">
        <w:rPr>
          <w:rFonts w:cstheme="minorHAnsi"/>
        </w:rPr>
        <w:t>Checked with all previous surnames and re-checked on an annual basis</w:t>
      </w:r>
    </w:p>
    <w:p w14:paraId="37F7FC0D" w14:textId="77777777" w:rsidR="00524C27" w:rsidRPr="00524C27" w:rsidRDefault="00524C27" w:rsidP="00524C27">
      <w:pPr>
        <w:spacing w:after="0"/>
        <w:rPr>
          <w:rFonts w:cstheme="minorHAnsi"/>
        </w:rPr>
      </w:pPr>
    </w:p>
    <w:p w14:paraId="3F8D4C80" w14:textId="77777777" w:rsidR="00524C27" w:rsidRPr="00524C27" w:rsidRDefault="00524C27" w:rsidP="00524C27">
      <w:pPr>
        <w:spacing w:after="0"/>
        <w:rPr>
          <w:rFonts w:cstheme="minorHAnsi"/>
          <w:b/>
        </w:rPr>
      </w:pPr>
      <w:r w:rsidRPr="00524C27">
        <w:rPr>
          <w:rFonts w:cstheme="minorHAnsi"/>
          <w:b/>
        </w:rPr>
        <w:t>Criminal Record Check</w:t>
      </w:r>
    </w:p>
    <w:p w14:paraId="2ABC92CF" w14:textId="77777777" w:rsidR="00524C27" w:rsidRPr="00524C27" w:rsidRDefault="00524C27" w:rsidP="00524C27">
      <w:pPr>
        <w:spacing w:after="0"/>
        <w:rPr>
          <w:rFonts w:cstheme="minorHAnsi"/>
          <w:i/>
        </w:rPr>
      </w:pPr>
      <w:r w:rsidRPr="00524C27">
        <w:rPr>
          <w:rFonts w:cstheme="minorHAnsi"/>
        </w:rPr>
        <w:t xml:space="preserve">A check will be performed for every worker prior to placing on an assignment unless an original DBS has been sighted and is on the update service. DBS checks performed with other organisations will only be accepted if they are Child workforce and will not be accepted if they are carried out on a voluntary basis. </w:t>
      </w:r>
      <w:r w:rsidRPr="00524C27">
        <w:rPr>
          <w:rFonts w:cstheme="minorHAnsi"/>
          <w:i/>
        </w:rPr>
        <w:t>We advise all our staff to sign up to the update service</w:t>
      </w:r>
    </w:p>
    <w:p w14:paraId="1F58CD8B" w14:textId="77777777" w:rsidR="00524C27" w:rsidRPr="00524C27" w:rsidRDefault="00524C27" w:rsidP="00524C27">
      <w:pPr>
        <w:spacing w:after="0"/>
        <w:rPr>
          <w:rFonts w:cstheme="minorHAnsi"/>
        </w:rPr>
      </w:pPr>
    </w:p>
    <w:p w14:paraId="2CD205C5" w14:textId="77777777" w:rsidR="00524C27" w:rsidRPr="00524C27" w:rsidRDefault="00524C27" w:rsidP="00524C27">
      <w:pPr>
        <w:spacing w:after="0"/>
        <w:rPr>
          <w:rFonts w:cstheme="minorHAnsi"/>
          <w:b/>
        </w:rPr>
      </w:pPr>
      <w:r w:rsidRPr="00524C27">
        <w:rPr>
          <w:rFonts w:cstheme="minorHAnsi"/>
          <w:b/>
        </w:rPr>
        <w:t xml:space="preserve">Overseas Police Check </w:t>
      </w:r>
    </w:p>
    <w:p w14:paraId="103419DB" w14:textId="77777777" w:rsidR="00524C27" w:rsidRPr="00524C27" w:rsidRDefault="00524C27" w:rsidP="00524C27">
      <w:pPr>
        <w:spacing w:after="0"/>
        <w:rPr>
          <w:rFonts w:cstheme="minorHAnsi"/>
        </w:rPr>
      </w:pPr>
      <w:r w:rsidRPr="00524C27">
        <w:rPr>
          <w:rFonts w:cstheme="minorHAnsi"/>
        </w:rPr>
        <w:t xml:space="preserve">Will have to be provided for anyone who has resided overseas in the last 5 years. You can find more information on the link provided </w:t>
      </w:r>
    </w:p>
    <w:p w14:paraId="39D09E62" w14:textId="77777777" w:rsidR="00524C27" w:rsidRPr="00524C27" w:rsidRDefault="00524C27" w:rsidP="00524C27">
      <w:pPr>
        <w:spacing w:after="0"/>
        <w:rPr>
          <w:rFonts w:cstheme="minorHAnsi"/>
        </w:rPr>
      </w:pPr>
      <w:hyperlink r:id="rId7" w:history="1">
        <w:r w:rsidRPr="00524C27">
          <w:rPr>
            <w:rStyle w:val="Hyperlink"/>
            <w:rFonts w:cstheme="minorHAnsi"/>
          </w:rPr>
          <w:t>https://www.gov.uk/government/publications/criminal-records-checks-for-overseas-applicants</w:t>
        </w:r>
      </w:hyperlink>
    </w:p>
    <w:p w14:paraId="1358D572" w14:textId="77777777" w:rsidR="00524C27" w:rsidRPr="00524C27" w:rsidRDefault="00524C27" w:rsidP="00524C27">
      <w:pPr>
        <w:spacing w:after="0"/>
        <w:rPr>
          <w:rFonts w:cstheme="minorHAnsi"/>
        </w:rPr>
      </w:pPr>
    </w:p>
    <w:p w14:paraId="52012099" w14:textId="26D7DE32" w:rsidR="00524C27" w:rsidRDefault="00524C27" w:rsidP="00524C27">
      <w:pPr>
        <w:spacing w:after="0"/>
        <w:rPr>
          <w:rFonts w:cstheme="minorHAnsi"/>
          <w:b/>
        </w:rPr>
      </w:pPr>
      <w:r w:rsidRPr="00524C27">
        <w:rPr>
          <w:rFonts w:cstheme="minorHAnsi"/>
          <w:b/>
        </w:rPr>
        <w:t xml:space="preserve">Prohibition Checks / </w:t>
      </w:r>
      <w:r w:rsidR="00C53FD8">
        <w:rPr>
          <w:rFonts w:cstheme="minorHAnsi"/>
          <w:b/>
        </w:rPr>
        <w:t>Teacher Regulation Checks (</w:t>
      </w:r>
      <w:r w:rsidR="0086120B">
        <w:rPr>
          <w:rFonts w:cstheme="minorHAnsi"/>
          <w:b/>
        </w:rPr>
        <w:t>TRA</w:t>
      </w:r>
      <w:r w:rsidRPr="00524C27">
        <w:rPr>
          <w:rFonts w:cstheme="minorHAnsi"/>
          <w:b/>
        </w:rPr>
        <w:t xml:space="preserve"> Checks</w:t>
      </w:r>
      <w:r w:rsidR="00C53FD8">
        <w:rPr>
          <w:rFonts w:cstheme="minorHAnsi"/>
          <w:b/>
        </w:rPr>
        <w:t xml:space="preserve">) </w:t>
      </w:r>
      <w:r w:rsidR="007C0E02">
        <w:rPr>
          <w:rFonts w:cstheme="minorHAnsi"/>
          <w:b/>
        </w:rPr>
        <w:t xml:space="preserve">which is accessed through the Department for Education </w:t>
      </w:r>
      <w:r w:rsidR="00E0661B">
        <w:rPr>
          <w:rFonts w:cstheme="minorHAnsi"/>
          <w:b/>
        </w:rPr>
        <w:t xml:space="preserve">– checks include: </w:t>
      </w:r>
    </w:p>
    <w:p w14:paraId="4273F7DC" w14:textId="75F888A3" w:rsidR="0007258E" w:rsidRDefault="0007258E" w:rsidP="00524C27">
      <w:pPr>
        <w:spacing w:after="0"/>
        <w:rPr>
          <w:rFonts w:cstheme="minorHAnsi"/>
          <w:b/>
        </w:rPr>
      </w:pPr>
    </w:p>
    <w:p w14:paraId="5A9ECDA0" w14:textId="3E186929" w:rsidR="0007258E" w:rsidRPr="002764F8" w:rsidRDefault="00D0290C" w:rsidP="0007258E">
      <w:pPr>
        <w:pStyle w:val="ListParagraph"/>
        <w:numPr>
          <w:ilvl w:val="0"/>
          <w:numId w:val="4"/>
        </w:numPr>
        <w:spacing w:after="0"/>
        <w:rPr>
          <w:rFonts w:cstheme="minorHAnsi"/>
        </w:rPr>
      </w:pPr>
      <w:r>
        <w:rPr>
          <w:rFonts w:cstheme="minorHAnsi"/>
        </w:rPr>
        <w:t>t</w:t>
      </w:r>
      <w:r w:rsidR="002764F8" w:rsidRPr="002764F8">
        <w:rPr>
          <w:rFonts w:cstheme="minorHAnsi"/>
        </w:rPr>
        <w:t xml:space="preserve">he award of qualified teacher status (QTS) </w:t>
      </w:r>
    </w:p>
    <w:p w14:paraId="5496EF61" w14:textId="609DD307" w:rsidR="002764F8" w:rsidRPr="002764F8" w:rsidRDefault="00D0290C" w:rsidP="0007258E">
      <w:pPr>
        <w:pStyle w:val="ListParagraph"/>
        <w:numPr>
          <w:ilvl w:val="0"/>
          <w:numId w:val="4"/>
        </w:numPr>
        <w:spacing w:after="0"/>
        <w:rPr>
          <w:rFonts w:cstheme="minorHAnsi"/>
        </w:rPr>
      </w:pPr>
      <w:r>
        <w:rPr>
          <w:rFonts w:cstheme="minorHAnsi"/>
        </w:rPr>
        <w:t>c</w:t>
      </w:r>
      <w:r w:rsidR="002764F8" w:rsidRPr="002764F8">
        <w:rPr>
          <w:rFonts w:cstheme="minorHAnsi"/>
        </w:rPr>
        <w:t xml:space="preserve">ompletion of teacher induction </w:t>
      </w:r>
    </w:p>
    <w:p w14:paraId="182E61D3" w14:textId="4F288150" w:rsidR="002764F8" w:rsidRDefault="00D0290C" w:rsidP="0007258E">
      <w:pPr>
        <w:pStyle w:val="ListParagraph"/>
        <w:numPr>
          <w:ilvl w:val="0"/>
          <w:numId w:val="4"/>
        </w:numPr>
        <w:spacing w:after="0"/>
        <w:rPr>
          <w:rFonts w:cstheme="minorHAnsi"/>
        </w:rPr>
      </w:pPr>
      <w:r>
        <w:rPr>
          <w:rFonts w:cstheme="minorHAnsi"/>
        </w:rPr>
        <w:t>p</w:t>
      </w:r>
      <w:r w:rsidR="002764F8" w:rsidRPr="002764F8">
        <w:rPr>
          <w:rFonts w:cstheme="minorHAnsi"/>
        </w:rPr>
        <w:t xml:space="preserve">rohibitions, sanctions and restrictions that might prevent the individual from taking part in certain activities or working in specific positions </w:t>
      </w:r>
    </w:p>
    <w:p w14:paraId="102C453E" w14:textId="4A8D9859" w:rsidR="0051782C" w:rsidRPr="0051782C" w:rsidRDefault="0051782C" w:rsidP="0051782C">
      <w:pPr>
        <w:numPr>
          <w:ilvl w:val="0"/>
          <w:numId w:val="4"/>
        </w:numPr>
        <w:shd w:val="clear" w:color="auto" w:fill="FFFFFF"/>
        <w:spacing w:after="75" w:line="240" w:lineRule="auto"/>
        <w:rPr>
          <w:rFonts w:ascii="Calibri" w:eastAsia="Times New Roman" w:hAnsi="Calibri" w:cs="Calibri"/>
          <w:color w:val="0B0C0C"/>
          <w:lang w:eastAsia="en-GB"/>
        </w:rPr>
      </w:pPr>
      <w:r w:rsidRPr="0051782C">
        <w:rPr>
          <w:rFonts w:ascii="Calibri" w:eastAsia="Times New Roman" w:hAnsi="Calibri" w:cs="Calibri"/>
          <w:color w:val="0B0C0C"/>
          <w:lang w:eastAsia="en-GB"/>
        </w:rPr>
        <w:t>view</w:t>
      </w:r>
      <w:r w:rsidR="00D0290C">
        <w:rPr>
          <w:rFonts w:ascii="Calibri" w:eastAsia="Times New Roman" w:hAnsi="Calibri" w:cs="Calibri"/>
          <w:color w:val="0B0C0C"/>
          <w:lang w:eastAsia="en-GB"/>
        </w:rPr>
        <w:t>ing</w:t>
      </w:r>
      <w:r w:rsidRPr="0051782C">
        <w:rPr>
          <w:rFonts w:ascii="Calibri" w:eastAsia="Times New Roman" w:hAnsi="Calibri" w:cs="Calibri"/>
          <w:color w:val="0B0C0C"/>
          <w:lang w:eastAsia="en-GB"/>
        </w:rPr>
        <w:t xml:space="preserve"> any additional qualifications, including relevant mandatory qualifications and national professional qualifications</w:t>
      </w:r>
    </w:p>
    <w:p w14:paraId="0D691CB7" w14:textId="27AC5B05" w:rsidR="0051782C" w:rsidRPr="0051782C" w:rsidRDefault="00D0290C" w:rsidP="0051782C">
      <w:pPr>
        <w:numPr>
          <w:ilvl w:val="0"/>
          <w:numId w:val="4"/>
        </w:numPr>
        <w:shd w:val="clear" w:color="auto" w:fill="FFFFFF"/>
        <w:spacing w:after="75" w:line="240" w:lineRule="auto"/>
        <w:rPr>
          <w:rFonts w:ascii="Calibri" w:eastAsia="Times New Roman" w:hAnsi="Calibri" w:cs="Calibri"/>
          <w:color w:val="0B0C0C"/>
          <w:lang w:eastAsia="en-GB"/>
        </w:rPr>
      </w:pPr>
      <w:r w:rsidRPr="0051782C">
        <w:rPr>
          <w:rFonts w:ascii="Calibri" w:eastAsia="Times New Roman" w:hAnsi="Calibri" w:cs="Calibri"/>
          <w:color w:val="0B0C0C"/>
          <w:lang w:eastAsia="en-GB"/>
        </w:rPr>
        <w:t>identif</w:t>
      </w:r>
      <w:r>
        <w:rPr>
          <w:rFonts w:ascii="Calibri" w:eastAsia="Times New Roman" w:hAnsi="Calibri" w:cs="Calibri"/>
          <w:color w:val="0B0C0C"/>
          <w:lang w:eastAsia="en-GB"/>
        </w:rPr>
        <w:t>ying</w:t>
      </w:r>
      <w:r w:rsidR="0051782C" w:rsidRPr="0051782C">
        <w:rPr>
          <w:rFonts w:ascii="Calibri" w:eastAsia="Times New Roman" w:hAnsi="Calibri" w:cs="Calibri"/>
          <w:color w:val="0B0C0C"/>
          <w:lang w:eastAsia="en-GB"/>
        </w:rPr>
        <w:t xml:space="preserve"> any prohibition, sanction or restriction that may/will affect their ability to carry out certain activities, or work </w:t>
      </w:r>
      <w:proofErr w:type="gramStart"/>
      <w:r w:rsidR="0051782C" w:rsidRPr="0051782C">
        <w:rPr>
          <w:rFonts w:ascii="Calibri" w:eastAsia="Times New Roman" w:hAnsi="Calibri" w:cs="Calibri"/>
          <w:color w:val="0B0C0C"/>
          <w:lang w:eastAsia="en-GB"/>
        </w:rPr>
        <w:t>in particular roles</w:t>
      </w:r>
      <w:proofErr w:type="gramEnd"/>
      <w:r w:rsidR="0051782C" w:rsidRPr="0051782C">
        <w:rPr>
          <w:rFonts w:ascii="Calibri" w:eastAsia="Times New Roman" w:hAnsi="Calibri" w:cs="Calibri"/>
          <w:color w:val="0B0C0C"/>
          <w:lang w:eastAsia="en-GB"/>
        </w:rPr>
        <w:t>, for example, Secretary of State’s teacher prohibition order</w:t>
      </w:r>
    </w:p>
    <w:p w14:paraId="147F4D02" w14:textId="03351529" w:rsidR="0051782C" w:rsidRPr="0051782C" w:rsidRDefault="0051782C" w:rsidP="0051782C">
      <w:pPr>
        <w:numPr>
          <w:ilvl w:val="0"/>
          <w:numId w:val="4"/>
        </w:numPr>
        <w:shd w:val="clear" w:color="auto" w:fill="FFFFFF"/>
        <w:spacing w:after="75" w:line="240" w:lineRule="auto"/>
        <w:rPr>
          <w:rFonts w:ascii="Calibri" w:eastAsia="Times New Roman" w:hAnsi="Calibri" w:cs="Calibri"/>
          <w:color w:val="0B0C0C"/>
          <w:lang w:eastAsia="en-GB"/>
        </w:rPr>
      </w:pPr>
      <w:r w:rsidRPr="0051782C">
        <w:rPr>
          <w:rFonts w:ascii="Calibri" w:eastAsia="Times New Roman" w:hAnsi="Calibri" w:cs="Calibri"/>
          <w:color w:val="0B0C0C"/>
          <w:lang w:eastAsia="en-GB"/>
        </w:rPr>
        <w:t>details of any Secretary of State decision not to impose a prohibition order following a professional conduct panel’s determination of unacceptable professional conduct, conduct that may bring the profession into disrepute or conviction of a relevant offence</w:t>
      </w:r>
    </w:p>
    <w:p w14:paraId="1675234C" w14:textId="77777777" w:rsidR="0007258E" w:rsidRDefault="00E0661B" w:rsidP="0007258E">
      <w:pPr>
        <w:spacing w:after="0"/>
        <w:rPr>
          <w:rFonts w:ascii="Calibri" w:hAnsi="Calibri" w:cs="Calibri"/>
        </w:rPr>
      </w:pPr>
      <w:r>
        <w:rPr>
          <w:rFonts w:ascii="Calibri" w:hAnsi="Calibri" w:cs="Calibri"/>
        </w:rPr>
        <w:t xml:space="preserve">     </w:t>
      </w:r>
    </w:p>
    <w:p w14:paraId="76E253E8" w14:textId="77777777" w:rsidR="00524C27" w:rsidRPr="00524C27" w:rsidRDefault="00524C27" w:rsidP="00524C27">
      <w:pPr>
        <w:spacing w:after="0"/>
        <w:rPr>
          <w:rFonts w:cstheme="minorHAnsi"/>
          <w:b/>
        </w:rPr>
      </w:pPr>
      <w:r w:rsidRPr="00524C27">
        <w:rPr>
          <w:rFonts w:cstheme="minorHAnsi"/>
          <w:b/>
        </w:rPr>
        <w:t xml:space="preserve">Childcare Disqualification and Disqualification by Association checks </w:t>
      </w:r>
    </w:p>
    <w:p w14:paraId="63B9EC15" w14:textId="77777777" w:rsidR="00524C27" w:rsidRPr="00524C27" w:rsidRDefault="00524C27" w:rsidP="00524C27">
      <w:pPr>
        <w:spacing w:after="0"/>
        <w:rPr>
          <w:rFonts w:cstheme="minorHAnsi"/>
        </w:rPr>
      </w:pPr>
      <w:r w:rsidRPr="00524C27">
        <w:rPr>
          <w:rFonts w:cstheme="minorHAnsi"/>
        </w:rPr>
        <w:t xml:space="preserve">As part of our registration process, signed by the applicant </w:t>
      </w:r>
    </w:p>
    <w:p w14:paraId="75632C3A" w14:textId="77777777" w:rsidR="00524C27" w:rsidRPr="00524C27" w:rsidRDefault="00524C27" w:rsidP="00524C27">
      <w:pPr>
        <w:spacing w:after="0"/>
        <w:rPr>
          <w:rFonts w:cstheme="minorHAnsi"/>
          <w:b/>
        </w:rPr>
      </w:pPr>
    </w:p>
    <w:p w14:paraId="35A9F5AA" w14:textId="77777777" w:rsidR="00524C27" w:rsidRPr="00524C27" w:rsidRDefault="00524C27" w:rsidP="00524C27">
      <w:pPr>
        <w:spacing w:after="0"/>
        <w:rPr>
          <w:rFonts w:cstheme="minorHAnsi"/>
          <w:b/>
        </w:rPr>
      </w:pPr>
      <w:r w:rsidRPr="00524C27">
        <w:rPr>
          <w:rFonts w:cstheme="minorHAnsi"/>
          <w:b/>
        </w:rPr>
        <w:t xml:space="preserve">Qualifications </w:t>
      </w:r>
    </w:p>
    <w:p w14:paraId="544252F3" w14:textId="77777777" w:rsidR="00524C27" w:rsidRPr="00524C27" w:rsidRDefault="00524C27" w:rsidP="00524C27">
      <w:pPr>
        <w:spacing w:after="0"/>
        <w:rPr>
          <w:rFonts w:cstheme="minorHAnsi"/>
        </w:rPr>
      </w:pPr>
      <w:r w:rsidRPr="00524C27">
        <w:rPr>
          <w:rFonts w:cstheme="minorHAnsi"/>
        </w:rPr>
        <w:t xml:space="preserve">Are sighted at registration stage, pending qualifications are verified by obtaining a reference from the institution where the qualification was carried out </w:t>
      </w:r>
    </w:p>
    <w:p w14:paraId="0F75061A" w14:textId="77777777" w:rsidR="00524C27" w:rsidRPr="00524C27" w:rsidRDefault="00524C27" w:rsidP="00524C27">
      <w:pPr>
        <w:spacing w:after="0"/>
        <w:rPr>
          <w:rFonts w:cstheme="minorHAnsi"/>
        </w:rPr>
      </w:pPr>
    </w:p>
    <w:p w14:paraId="1777D469" w14:textId="77777777" w:rsidR="00524C27" w:rsidRPr="00524C27" w:rsidRDefault="00524C27" w:rsidP="00524C27">
      <w:pPr>
        <w:spacing w:after="0"/>
        <w:rPr>
          <w:rFonts w:cstheme="minorHAnsi"/>
          <w:b/>
        </w:rPr>
      </w:pPr>
      <w:r w:rsidRPr="00524C27">
        <w:rPr>
          <w:rFonts w:cstheme="minorHAnsi"/>
          <w:b/>
        </w:rPr>
        <w:t xml:space="preserve">CV History </w:t>
      </w:r>
    </w:p>
    <w:p w14:paraId="6B1C8620" w14:textId="77777777" w:rsidR="00524C27" w:rsidRPr="00524C27" w:rsidRDefault="00524C27" w:rsidP="00524C27">
      <w:pPr>
        <w:spacing w:after="0"/>
        <w:rPr>
          <w:rFonts w:cstheme="minorHAnsi"/>
        </w:rPr>
      </w:pPr>
      <w:r w:rsidRPr="00524C27">
        <w:rPr>
          <w:rFonts w:cstheme="minorHAnsi"/>
        </w:rPr>
        <w:t xml:space="preserve">A full 10-year history, with all gaps accounted for and a statement from the candidate obtained where necessary. </w:t>
      </w:r>
    </w:p>
    <w:p w14:paraId="40526C7E" w14:textId="77777777" w:rsidR="00524C27" w:rsidRPr="00524C27" w:rsidRDefault="00524C27" w:rsidP="00524C27">
      <w:pPr>
        <w:spacing w:after="0"/>
        <w:rPr>
          <w:rFonts w:cstheme="minorHAnsi"/>
        </w:rPr>
      </w:pPr>
    </w:p>
    <w:p w14:paraId="4EEE25A8" w14:textId="77777777" w:rsidR="00EF0632" w:rsidRDefault="00EF0632" w:rsidP="00524C27">
      <w:pPr>
        <w:spacing w:after="0"/>
        <w:rPr>
          <w:rFonts w:cstheme="minorHAnsi"/>
          <w:b/>
        </w:rPr>
      </w:pPr>
    </w:p>
    <w:p w14:paraId="3518E2C9" w14:textId="4DEB176A" w:rsidR="00524C27" w:rsidRPr="00524C27" w:rsidRDefault="00524C27" w:rsidP="00524C27">
      <w:pPr>
        <w:spacing w:after="0"/>
        <w:rPr>
          <w:rFonts w:cstheme="minorHAnsi"/>
          <w:b/>
        </w:rPr>
      </w:pPr>
      <w:bookmarkStart w:id="0" w:name="_GoBack"/>
      <w:bookmarkEnd w:id="0"/>
      <w:r w:rsidRPr="00524C27">
        <w:rPr>
          <w:rFonts w:cstheme="minorHAnsi"/>
          <w:b/>
        </w:rPr>
        <w:lastRenderedPageBreak/>
        <w:t>Change of Name Documentation</w:t>
      </w:r>
    </w:p>
    <w:p w14:paraId="16C0F7AA" w14:textId="77777777" w:rsidR="00524C27" w:rsidRPr="00524C27" w:rsidRDefault="00524C27" w:rsidP="00524C27">
      <w:pPr>
        <w:spacing w:after="0"/>
        <w:rPr>
          <w:rFonts w:cstheme="minorHAnsi"/>
        </w:rPr>
      </w:pPr>
      <w:r w:rsidRPr="00524C27">
        <w:rPr>
          <w:rFonts w:cstheme="minorHAnsi"/>
        </w:rPr>
        <w:t xml:space="preserve">Provided by the worker (if applicable) for all names used from birth or statements obtained. </w:t>
      </w:r>
    </w:p>
    <w:p w14:paraId="03E9E28B" w14:textId="77777777" w:rsidR="00524C27" w:rsidRPr="00524C27" w:rsidRDefault="00524C27" w:rsidP="00524C27">
      <w:pPr>
        <w:spacing w:after="0"/>
        <w:rPr>
          <w:rFonts w:cstheme="minorHAnsi"/>
        </w:rPr>
      </w:pPr>
    </w:p>
    <w:p w14:paraId="3EA4A14C" w14:textId="77777777" w:rsidR="00524C27" w:rsidRPr="00524C27" w:rsidRDefault="00524C27" w:rsidP="00524C27">
      <w:pPr>
        <w:spacing w:after="0"/>
        <w:rPr>
          <w:rFonts w:cstheme="minorHAnsi"/>
          <w:b/>
        </w:rPr>
      </w:pPr>
      <w:r w:rsidRPr="00524C27">
        <w:rPr>
          <w:rFonts w:cstheme="minorHAnsi"/>
          <w:b/>
        </w:rPr>
        <w:t xml:space="preserve">Medical History </w:t>
      </w:r>
    </w:p>
    <w:p w14:paraId="4CCCC04B" w14:textId="77777777" w:rsidR="00524C27" w:rsidRPr="00524C27" w:rsidRDefault="00524C27" w:rsidP="00524C27">
      <w:pPr>
        <w:spacing w:after="0"/>
        <w:rPr>
          <w:rFonts w:cstheme="minorHAnsi"/>
        </w:rPr>
      </w:pPr>
      <w:r w:rsidRPr="00524C27">
        <w:rPr>
          <w:rFonts w:cstheme="minorHAnsi"/>
        </w:rPr>
        <w:t>Provided at interview stage</w:t>
      </w:r>
    </w:p>
    <w:p w14:paraId="65F9D55C" w14:textId="77777777" w:rsidR="00524C27" w:rsidRPr="00524C27" w:rsidRDefault="00524C27" w:rsidP="00524C27">
      <w:pPr>
        <w:spacing w:after="0"/>
        <w:rPr>
          <w:rFonts w:cstheme="minorHAnsi"/>
        </w:rPr>
      </w:pPr>
    </w:p>
    <w:p w14:paraId="3C7B1BA4" w14:textId="77777777" w:rsidR="00524C27" w:rsidRPr="00524C27" w:rsidRDefault="00524C27" w:rsidP="00524C27">
      <w:pPr>
        <w:spacing w:after="0"/>
        <w:rPr>
          <w:rFonts w:cstheme="minorHAnsi"/>
          <w:b/>
        </w:rPr>
      </w:pPr>
      <w:r w:rsidRPr="00524C27">
        <w:rPr>
          <w:rFonts w:cstheme="minorHAnsi"/>
          <w:b/>
        </w:rPr>
        <w:t xml:space="preserve">Information for you and your school/organisation </w:t>
      </w:r>
    </w:p>
    <w:p w14:paraId="59E027A9" w14:textId="77777777" w:rsidR="00524C27" w:rsidRPr="00524C27" w:rsidRDefault="00524C27" w:rsidP="00524C27">
      <w:pPr>
        <w:spacing w:after="0"/>
        <w:rPr>
          <w:rFonts w:cstheme="minorHAnsi"/>
        </w:rPr>
      </w:pPr>
    </w:p>
    <w:p w14:paraId="075E6A5F" w14:textId="77777777" w:rsidR="00524C27" w:rsidRPr="00524C27" w:rsidRDefault="00524C27" w:rsidP="00524C27">
      <w:pPr>
        <w:spacing w:after="0"/>
        <w:rPr>
          <w:rFonts w:cstheme="minorHAnsi"/>
        </w:rPr>
      </w:pPr>
      <w:r w:rsidRPr="00524C27">
        <w:rPr>
          <w:rFonts w:cstheme="minorHAnsi"/>
        </w:rPr>
        <w:t xml:space="preserve">Details containing our safeguarding checks can be sent prior to using our services. </w:t>
      </w:r>
    </w:p>
    <w:p w14:paraId="4C23682C" w14:textId="77777777" w:rsidR="00524C27" w:rsidRPr="00524C27" w:rsidRDefault="00524C27" w:rsidP="00524C27">
      <w:pPr>
        <w:spacing w:after="0"/>
        <w:rPr>
          <w:rFonts w:cstheme="minorHAnsi"/>
        </w:rPr>
      </w:pPr>
    </w:p>
    <w:p w14:paraId="05603987" w14:textId="77777777" w:rsidR="00524C27" w:rsidRPr="00524C27" w:rsidRDefault="00524C27" w:rsidP="00524C27">
      <w:pPr>
        <w:spacing w:after="0"/>
        <w:rPr>
          <w:rFonts w:cstheme="minorHAnsi"/>
        </w:rPr>
      </w:pPr>
      <w:r w:rsidRPr="00524C27">
        <w:rPr>
          <w:rFonts w:cstheme="minorHAnsi"/>
        </w:rPr>
        <w:t xml:space="preserve">Every booking made with Supply Personnel you will be provided with a booking confirmation for each candidate, detailing everything you need for your single central records. This includes a photograph of each worker before arrival to your school/organisation </w:t>
      </w:r>
    </w:p>
    <w:p w14:paraId="622D2747" w14:textId="77777777" w:rsidR="00273F5C" w:rsidRDefault="00273F5C" w:rsidP="00524C27">
      <w:pPr>
        <w:spacing w:after="0"/>
        <w:rPr>
          <w:rFonts w:cstheme="minorHAnsi"/>
        </w:rPr>
      </w:pPr>
    </w:p>
    <w:p w14:paraId="236612FB" w14:textId="0AE3D9F4" w:rsidR="00524C27" w:rsidRPr="00524C27" w:rsidRDefault="00524C27" w:rsidP="00524C27">
      <w:pPr>
        <w:spacing w:after="0"/>
        <w:rPr>
          <w:rFonts w:cstheme="minorHAnsi"/>
        </w:rPr>
      </w:pPr>
      <w:r w:rsidRPr="00524C27">
        <w:rPr>
          <w:rFonts w:cstheme="minorHAnsi"/>
        </w:rPr>
        <w:t xml:space="preserve">Each member of staff will also bring in a form of identification with a valid DBS for your records. </w:t>
      </w:r>
    </w:p>
    <w:p w14:paraId="1DF2F3EA" w14:textId="77777777" w:rsidR="00524C27" w:rsidRDefault="00524C27" w:rsidP="00524C27">
      <w:pPr>
        <w:spacing w:after="0"/>
        <w:rPr>
          <w:sz w:val="24"/>
          <w:szCs w:val="24"/>
        </w:rPr>
      </w:pPr>
    </w:p>
    <w:p w14:paraId="0C840B7D" w14:textId="77777777" w:rsidR="00524C27" w:rsidRDefault="00524C27" w:rsidP="00524C27">
      <w:pPr>
        <w:spacing w:after="0"/>
        <w:rPr>
          <w:sz w:val="24"/>
          <w:szCs w:val="24"/>
        </w:rPr>
      </w:pPr>
    </w:p>
    <w:p w14:paraId="40B965B8" w14:textId="77777777" w:rsidR="00524C27" w:rsidRDefault="00524C27" w:rsidP="00524C27">
      <w:pPr>
        <w:spacing w:after="0"/>
        <w:rPr>
          <w:sz w:val="24"/>
          <w:szCs w:val="24"/>
        </w:rPr>
      </w:pPr>
    </w:p>
    <w:p w14:paraId="23801D3C" w14:textId="77777777" w:rsidR="00524C27" w:rsidRDefault="00524C27" w:rsidP="00524C27">
      <w:pPr>
        <w:spacing w:after="0"/>
        <w:rPr>
          <w:sz w:val="24"/>
          <w:szCs w:val="24"/>
        </w:rPr>
      </w:pPr>
    </w:p>
    <w:p w14:paraId="04EE5507" w14:textId="77777777" w:rsidR="00524C27" w:rsidRDefault="00524C27" w:rsidP="00524C27">
      <w:pPr>
        <w:spacing w:after="0"/>
        <w:rPr>
          <w:sz w:val="24"/>
          <w:szCs w:val="24"/>
        </w:rPr>
      </w:pPr>
    </w:p>
    <w:p w14:paraId="464092EF" w14:textId="77777777" w:rsidR="00524C27" w:rsidRPr="005900A4" w:rsidRDefault="00524C27" w:rsidP="00524C27">
      <w:pPr>
        <w:spacing w:after="0"/>
        <w:rPr>
          <w:sz w:val="24"/>
          <w:szCs w:val="24"/>
        </w:rPr>
      </w:pPr>
    </w:p>
    <w:p w14:paraId="3651A6CD" w14:textId="77777777" w:rsidR="00524C27" w:rsidRDefault="00524C27" w:rsidP="00524C27">
      <w:pPr>
        <w:spacing w:after="0"/>
        <w:rPr>
          <w:b/>
          <w:sz w:val="24"/>
          <w:szCs w:val="24"/>
        </w:rPr>
      </w:pPr>
    </w:p>
    <w:p w14:paraId="7578E75A" w14:textId="77777777" w:rsidR="00524C27" w:rsidRDefault="00524C27" w:rsidP="00524C27">
      <w:pPr>
        <w:spacing w:after="0"/>
        <w:rPr>
          <w:b/>
          <w:sz w:val="24"/>
          <w:szCs w:val="24"/>
        </w:rPr>
      </w:pPr>
      <w:r>
        <w:rPr>
          <w:b/>
          <w:sz w:val="24"/>
          <w:szCs w:val="24"/>
        </w:rPr>
        <w:t xml:space="preserve"> </w:t>
      </w:r>
    </w:p>
    <w:p w14:paraId="5CDF8655" w14:textId="77777777" w:rsidR="00524C27" w:rsidRPr="002911C6" w:rsidRDefault="00524C27" w:rsidP="002911C6"/>
    <w:sectPr w:rsidR="00524C27" w:rsidRPr="002911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8F06" w14:textId="77777777" w:rsidR="0053375B" w:rsidRDefault="0053375B" w:rsidP="0053375B">
      <w:pPr>
        <w:spacing w:after="0" w:line="240" w:lineRule="auto"/>
      </w:pPr>
      <w:r>
        <w:separator/>
      </w:r>
    </w:p>
  </w:endnote>
  <w:endnote w:type="continuationSeparator" w:id="0">
    <w:p w14:paraId="06CDB618" w14:textId="77777777" w:rsidR="0053375B" w:rsidRDefault="0053375B" w:rsidP="0053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FE24" w14:textId="77777777" w:rsidR="0053375B" w:rsidRDefault="0053375B" w:rsidP="0053375B">
      <w:pPr>
        <w:spacing w:after="0" w:line="240" w:lineRule="auto"/>
      </w:pPr>
      <w:r>
        <w:separator/>
      </w:r>
    </w:p>
  </w:footnote>
  <w:footnote w:type="continuationSeparator" w:id="0">
    <w:p w14:paraId="3389D8D6" w14:textId="77777777" w:rsidR="0053375B" w:rsidRDefault="0053375B" w:rsidP="0053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CCBC" w14:textId="276FDF42" w:rsidR="0053375B" w:rsidRDefault="0053375B">
    <w:pPr>
      <w:pStyle w:val="Header"/>
    </w:pPr>
    <w:r>
      <w:rPr>
        <w:noProof/>
      </w:rPr>
      <w:drawing>
        <wp:anchor distT="0" distB="0" distL="114300" distR="114300" simplePos="0" relativeHeight="251658240" behindDoc="1" locked="0" layoutInCell="1" allowOverlap="1" wp14:anchorId="5220B821" wp14:editId="5E8DD4F3">
          <wp:simplePos x="0" y="0"/>
          <wp:positionH relativeFrom="column">
            <wp:posOffset>4181475</wp:posOffset>
          </wp:positionH>
          <wp:positionV relativeFrom="paragraph">
            <wp:posOffset>-354330</wp:posOffset>
          </wp:positionV>
          <wp:extent cx="2334895" cy="865505"/>
          <wp:effectExtent l="0" t="0" r="8255" b="0"/>
          <wp:wrapTight wrapText="bothSides">
            <wp:wrapPolygon edited="0">
              <wp:start x="0" y="0"/>
              <wp:lineTo x="0" y="20919"/>
              <wp:lineTo x="21500" y="2091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DE"/>
    <w:multiLevelType w:val="multilevel"/>
    <w:tmpl w:val="DE02A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34556"/>
    <w:multiLevelType w:val="hybridMultilevel"/>
    <w:tmpl w:val="68F2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748E"/>
    <w:multiLevelType w:val="multilevel"/>
    <w:tmpl w:val="68609C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A4580"/>
    <w:multiLevelType w:val="multilevel"/>
    <w:tmpl w:val="26C4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F7986"/>
    <w:multiLevelType w:val="multilevel"/>
    <w:tmpl w:val="D4C8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5B"/>
    <w:rsid w:val="000347BF"/>
    <w:rsid w:val="00041FF7"/>
    <w:rsid w:val="0007258E"/>
    <w:rsid w:val="00097298"/>
    <w:rsid w:val="001D3D6C"/>
    <w:rsid w:val="00273F5C"/>
    <w:rsid w:val="002764F8"/>
    <w:rsid w:val="002911C6"/>
    <w:rsid w:val="002A7851"/>
    <w:rsid w:val="0051782C"/>
    <w:rsid w:val="00524C27"/>
    <w:rsid w:val="0053375B"/>
    <w:rsid w:val="005C6BC9"/>
    <w:rsid w:val="006D1E12"/>
    <w:rsid w:val="00774DB4"/>
    <w:rsid w:val="007C0E02"/>
    <w:rsid w:val="007D49CD"/>
    <w:rsid w:val="00831FED"/>
    <w:rsid w:val="00860F00"/>
    <w:rsid w:val="0086120B"/>
    <w:rsid w:val="008865E5"/>
    <w:rsid w:val="008D034B"/>
    <w:rsid w:val="00907249"/>
    <w:rsid w:val="009837C5"/>
    <w:rsid w:val="009E7319"/>
    <w:rsid w:val="00A17A71"/>
    <w:rsid w:val="00AE466E"/>
    <w:rsid w:val="00BC7FD0"/>
    <w:rsid w:val="00C33B6E"/>
    <w:rsid w:val="00C53FD8"/>
    <w:rsid w:val="00C848BE"/>
    <w:rsid w:val="00D0290C"/>
    <w:rsid w:val="00D36E8A"/>
    <w:rsid w:val="00DC1E64"/>
    <w:rsid w:val="00E0661B"/>
    <w:rsid w:val="00E34213"/>
    <w:rsid w:val="00E96895"/>
    <w:rsid w:val="00EF0632"/>
    <w:rsid w:val="00EF1EE0"/>
    <w:rsid w:val="00F42C42"/>
    <w:rsid w:val="00F90B28"/>
    <w:rsid w:val="00FA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760248"/>
  <w15:chartTrackingRefBased/>
  <w15:docId w15:val="{733FCCAC-1762-4AF8-BB5C-263D8D2A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75B"/>
  </w:style>
  <w:style w:type="paragraph" w:styleId="Footer">
    <w:name w:val="footer"/>
    <w:basedOn w:val="Normal"/>
    <w:link w:val="FooterChar"/>
    <w:uiPriority w:val="99"/>
    <w:unhideWhenUsed/>
    <w:rsid w:val="0053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75B"/>
  </w:style>
  <w:style w:type="paragraph" w:styleId="BalloonText">
    <w:name w:val="Balloon Text"/>
    <w:basedOn w:val="Normal"/>
    <w:link w:val="BalloonTextChar"/>
    <w:uiPriority w:val="99"/>
    <w:semiHidden/>
    <w:unhideWhenUsed/>
    <w:rsid w:val="00533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75B"/>
    <w:rPr>
      <w:rFonts w:ascii="Segoe UI" w:hAnsi="Segoe UI" w:cs="Segoe UI"/>
      <w:sz w:val="18"/>
      <w:szCs w:val="18"/>
    </w:rPr>
  </w:style>
  <w:style w:type="paragraph" w:customStyle="1" w:styleId="xmsonormal">
    <w:name w:val="x_msonormal"/>
    <w:basedOn w:val="Normal"/>
    <w:rsid w:val="00D36E8A"/>
    <w:pPr>
      <w:spacing w:after="0" w:line="240" w:lineRule="auto"/>
    </w:pPr>
    <w:rPr>
      <w:rFonts w:ascii="Calibri" w:hAnsi="Calibri" w:cs="Calibri"/>
      <w:lang w:eastAsia="en-GB"/>
    </w:rPr>
  </w:style>
  <w:style w:type="paragraph" w:customStyle="1" w:styleId="xmsolistparagraph">
    <w:name w:val="x_msolistparagraph"/>
    <w:basedOn w:val="Normal"/>
    <w:rsid w:val="00D36E8A"/>
    <w:pPr>
      <w:spacing w:after="0" w:line="240" w:lineRule="auto"/>
      <w:ind w:left="720"/>
    </w:pPr>
    <w:rPr>
      <w:rFonts w:ascii="Calibri" w:hAnsi="Calibri" w:cs="Calibri"/>
      <w:lang w:eastAsia="en-GB"/>
    </w:rPr>
  </w:style>
  <w:style w:type="character" w:styleId="Hyperlink">
    <w:name w:val="Hyperlink"/>
    <w:basedOn w:val="DefaultParagraphFont"/>
    <w:uiPriority w:val="99"/>
    <w:semiHidden/>
    <w:unhideWhenUsed/>
    <w:rsid w:val="00524C27"/>
    <w:rPr>
      <w:color w:val="0000FF"/>
      <w:u w:val="single"/>
    </w:rPr>
  </w:style>
  <w:style w:type="paragraph" w:styleId="ListParagraph">
    <w:name w:val="List Paragraph"/>
    <w:basedOn w:val="Normal"/>
    <w:uiPriority w:val="34"/>
    <w:qFormat/>
    <w:rsid w:val="0007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0559">
      <w:bodyDiv w:val="1"/>
      <w:marLeft w:val="0"/>
      <w:marRight w:val="0"/>
      <w:marTop w:val="0"/>
      <w:marBottom w:val="0"/>
      <w:divBdr>
        <w:top w:val="none" w:sz="0" w:space="0" w:color="auto"/>
        <w:left w:val="none" w:sz="0" w:space="0" w:color="auto"/>
        <w:bottom w:val="none" w:sz="0" w:space="0" w:color="auto"/>
        <w:right w:val="none" w:sz="0" w:space="0" w:color="auto"/>
      </w:divBdr>
    </w:div>
    <w:div w:id="1347101616">
      <w:bodyDiv w:val="1"/>
      <w:marLeft w:val="0"/>
      <w:marRight w:val="0"/>
      <w:marTop w:val="0"/>
      <w:marBottom w:val="0"/>
      <w:divBdr>
        <w:top w:val="none" w:sz="0" w:space="0" w:color="auto"/>
        <w:left w:val="none" w:sz="0" w:space="0" w:color="auto"/>
        <w:bottom w:val="none" w:sz="0" w:space="0" w:color="auto"/>
        <w:right w:val="none" w:sz="0" w:space="0" w:color="auto"/>
      </w:divBdr>
    </w:div>
    <w:div w:id="13881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Turner</dc:creator>
  <cp:keywords/>
  <dc:description/>
  <cp:lastModifiedBy>Licia Turner</cp:lastModifiedBy>
  <cp:revision>2</cp:revision>
  <dcterms:created xsi:type="dcterms:W3CDTF">2019-04-26T10:34:00Z</dcterms:created>
  <dcterms:modified xsi:type="dcterms:W3CDTF">2019-04-26T10:34:00Z</dcterms:modified>
</cp:coreProperties>
</file>