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50657" w14:textId="6C588992" w:rsidR="00C33B6E" w:rsidRPr="00C54CC0" w:rsidRDefault="00251878" w:rsidP="00251878">
      <w:pPr>
        <w:jc w:val="center"/>
        <w:rPr>
          <w:rFonts w:ascii="Calibri" w:hAnsi="Calibri" w:cs="Calibri"/>
          <w:b/>
        </w:rPr>
      </w:pPr>
      <w:bookmarkStart w:id="0" w:name="_GoBack"/>
      <w:bookmarkEnd w:id="0"/>
      <w:r w:rsidRPr="00C54CC0">
        <w:rPr>
          <w:rFonts w:ascii="Calibri" w:hAnsi="Calibri" w:cs="Calibri"/>
          <w:b/>
        </w:rPr>
        <w:t xml:space="preserve">Equality Policy </w:t>
      </w:r>
    </w:p>
    <w:p w14:paraId="71ECE553" w14:textId="54FE4217" w:rsidR="00251878" w:rsidRPr="00C54CC0" w:rsidRDefault="00251878" w:rsidP="00251878">
      <w:pPr>
        <w:rPr>
          <w:rFonts w:ascii="Calibri" w:hAnsi="Calibri" w:cs="Calibri"/>
          <w:b/>
        </w:rPr>
      </w:pPr>
      <w:r w:rsidRPr="00C54CC0">
        <w:rPr>
          <w:rFonts w:ascii="Calibri" w:hAnsi="Calibri" w:cs="Calibri"/>
          <w:b/>
        </w:rPr>
        <w:t xml:space="preserve">The importance of </w:t>
      </w:r>
      <w:r w:rsidR="00403A65" w:rsidRPr="00C54CC0">
        <w:rPr>
          <w:rFonts w:ascii="Calibri" w:hAnsi="Calibri" w:cs="Calibri"/>
          <w:b/>
        </w:rPr>
        <w:t>equality within schools:</w:t>
      </w:r>
    </w:p>
    <w:p w14:paraId="089B1531" w14:textId="0515DE7B" w:rsidR="00251878" w:rsidRPr="00C54CC0" w:rsidRDefault="00403A65" w:rsidP="00251878">
      <w:pPr>
        <w:rPr>
          <w:rFonts w:ascii="Calibri" w:hAnsi="Calibri" w:cs="Calibri"/>
        </w:rPr>
      </w:pPr>
      <w:r w:rsidRPr="00C54CC0">
        <w:rPr>
          <w:rFonts w:ascii="Calibri" w:hAnsi="Calibri" w:cs="Calibri"/>
        </w:rPr>
        <w:t>Supply Personnel expects all our employees to provide pupils with a range of educational and personal development opportunities so that they have the scope to develop their potential physically, socially and academically. In striving to achieve this, Supply Personnel will provide specific training to all our staff, which value cultural diversity, challenge prejudice and build on the experiences of all team members.</w:t>
      </w:r>
    </w:p>
    <w:p w14:paraId="1F7C0B8B" w14:textId="77777777" w:rsidR="00251878" w:rsidRPr="00C54CC0" w:rsidRDefault="00251878" w:rsidP="00251878">
      <w:pPr>
        <w:rPr>
          <w:rFonts w:ascii="Calibri" w:hAnsi="Calibri" w:cs="Calibri"/>
        </w:rPr>
      </w:pPr>
      <w:r w:rsidRPr="00C54CC0">
        <w:rPr>
          <w:rFonts w:ascii="Calibri" w:hAnsi="Calibri" w:cs="Calibri"/>
        </w:rPr>
        <w:t>It is unlawful for a school to discriminate against a pupil or prospective pupil by treating them less favourably because of their:</w:t>
      </w:r>
    </w:p>
    <w:p w14:paraId="40FA1B63" w14:textId="77777777" w:rsidR="00251878" w:rsidRPr="00C54CC0" w:rsidRDefault="00251878" w:rsidP="00251878">
      <w:pPr>
        <w:rPr>
          <w:rFonts w:ascii="Calibri" w:hAnsi="Calibri" w:cs="Calibri"/>
        </w:rPr>
      </w:pPr>
      <w:r w:rsidRPr="00C54CC0">
        <w:rPr>
          <w:rFonts w:ascii="Calibri" w:hAnsi="Calibri" w:cs="Calibri"/>
        </w:rPr>
        <w:sym w:font="Symbol" w:char="F0B7"/>
      </w:r>
      <w:r w:rsidRPr="00C54CC0">
        <w:rPr>
          <w:rFonts w:ascii="Calibri" w:hAnsi="Calibri" w:cs="Calibri"/>
        </w:rPr>
        <w:t xml:space="preserve"> sex </w:t>
      </w:r>
    </w:p>
    <w:p w14:paraId="044EF2F7" w14:textId="77777777" w:rsidR="00251878" w:rsidRPr="00C54CC0" w:rsidRDefault="00251878" w:rsidP="00251878">
      <w:pPr>
        <w:rPr>
          <w:rFonts w:ascii="Calibri" w:hAnsi="Calibri" w:cs="Calibri"/>
        </w:rPr>
      </w:pPr>
      <w:r w:rsidRPr="00C54CC0">
        <w:rPr>
          <w:rFonts w:ascii="Calibri" w:hAnsi="Calibri" w:cs="Calibri"/>
        </w:rPr>
        <w:sym w:font="Symbol" w:char="F0B7"/>
      </w:r>
      <w:r w:rsidRPr="00C54CC0">
        <w:rPr>
          <w:rFonts w:ascii="Calibri" w:hAnsi="Calibri" w:cs="Calibri"/>
        </w:rPr>
        <w:t xml:space="preserve"> race</w:t>
      </w:r>
    </w:p>
    <w:p w14:paraId="5D045337" w14:textId="30F667A8" w:rsidR="00251878" w:rsidRPr="00C54CC0" w:rsidRDefault="00251878" w:rsidP="00251878">
      <w:pPr>
        <w:rPr>
          <w:rFonts w:ascii="Calibri" w:hAnsi="Calibri" w:cs="Calibri"/>
        </w:rPr>
      </w:pPr>
      <w:r w:rsidRPr="00C54CC0">
        <w:rPr>
          <w:rFonts w:ascii="Calibri" w:hAnsi="Calibri" w:cs="Calibri"/>
        </w:rPr>
        <w:sym w:font="Symbol" w:char="F0B7"/>
      </w:r>
      <w:r w:rsidRPr="00C54CC0">
        <w:rPr>
          <w:rFonts w:ascii="Calibri" w:hAnsi="Calibri" w:cs="Calibri"/>
        </w:rPr>
        <w:t xml:space="preserve"> disability </w:t>
      </w:r>
    </w:p>
    <w:p w14:paraId="4E988C58" w14:textId="77777777" w:rsidR="00251878" w:rsidRPr="00C54CC0" w:rsidRDefault="00251878" w:rsidP="00251878">
      <w:pPr>
        <w:rPr>
          <w:rFonts w:ascii="Calibri" w:hAnsi="Calibri" w:cs="Calibri"/>
        </w:rPr>
      </w:pPr>
      <w:r w:rsidRPr="00C54CC0">
        <w:rPr>
          <w:rFonts w:ascii="Calibri" w:hAnsi="Calibri" w:cs="Calibri"/>
        </w:rPr>
        <w:sym w:font="Symbol" w:char="F0B7"/>
      </w:r>
      <w:r w:rsidRPr="00C54CC0">
        <w:rPr>
          <w:rFonts w:ascii="Calibri" w:hAnsi="Calibri" w:cs="Calibri"/>
        </w:rPr>
        <w:t xml:space="preserve"> religion or belief</w:t>
      </w:r>
    </w:p>
    <w:p w14:paraId="4CC25C7C" w14:textId="77777777" w:rsidR="00251878" w:rsidRPr="00C54CC0" w:rsidRDefault="00251878" w:rsidP="00251878">
      <w:pPr>
        <w:rPr>
          <w:rFonts w:ascii="Calibri" w:hAnsi="Calibri" w:cs="Calibri"/>
        </w:rPr>
      </w:pPr>
      <w:r w:rsidRPr="00C54CC0">
        <w:rPr>
          <w:rFonts w:ascii="Calibri" w:hAnsi="Calibri" w:cs="Calibri"/>
        </w:rPr>
        <w:sym w:font="Symbol" w:char="F0B7"/>
      </w:r>
      <w:r w:rsidRPr="00C54CC0">
        <w:rPr>
          <w:rFonts w:ascii="Calibri" w:hAnsi="Calibri" w:cs="Calibri"/>
        </w:rPr>
        <w:t xml:space="preserve"> sexual orientation </w:t>
      </w:r>
    </w:p>
    <w:p w14:paraId="07122107" w14:textId="77777777" w:rsidR="00251878" w:rsidRPr="00C54CC0" w:rsidRDefault="00251878" w:rsidP="00251878">
      <w:pPr>
        <w:rPr>
          <w:rFonts w:ascii="Calibri" w:hAnsi="Calibri" w:cs="Calibri"/>
        </w:rPr>
      </w:pPr>
      <w:r w:rsidRPr="00C54CC0">
        <w:rPr>
          <w:rFonts w:ascii="Calibri" w:hAnsi="Calibri" w:cs="Calibri"/>
        </w:rPr>
        <w:sym w:font="Symbol" w:char="F0B7"/>
      </w:r>
      <w:r w:rsidRPr="00C54CC0">
        <w:rPr>
          <w:rFonts w:ascii="Calibri" w:hAnsi="Calibri" w:cs="Calibri"/>
        </w:rPr>
        <w:t xml:space="preserve"> gender reassignment </w:t>
      </w:r>
    </w:p>
    <w:p w14:paraId="58E80FBF" w14:textId="5762DF01" w:rsidR="00251878" w:rsidRPr="00C54CC0" w:rsidRDefault="00251878" w:rsidP="00251878">
      <w:pPr>
        <w:rPr>
          <w:rFonts w:ascii="Calibri" w:hAnsi="Calibri" w:cs="Calibri"/>
          <w:b/>
        </w:rPr>
      </w:pPr>
      <w:r w:rsidRPr="00C54CC0">
        <w:rPr>
          <w:rFonts w:ascii="Calibri" w:hAnsi="Calibri" w:cs="Calibri"/>
        </w:rPr>
        <w:sym w:font="Symbol" w:char="F0B7"/>
      </w:r>
      <w:r w:rsidRPr="00C54CC0">
        <w:rPr>
          <w:rFonts w:ascii="Calibri" w:hAnsi="Calibri" w:cs="Calibri"/>
        </w:rPr>
        <w:t xml:space="preserve"> pregnancy or maternity</w:t>
      </w:r>
    </w:p>
    <w:p w14:paraId="591754ED" w14:textId="494710C5" w:rsidR="00251878" w:rsidRPr="00C54CC0" w:rsidRDefault="00403A65" w:rsidP="00251878">
      <w:pPr>
        <w:rPr>
          <w:rFonts w:ascii="Calibri" w:hAnsi="Calibri" w:cs="Calibri"/>
          <w:b/>
        </w:rPr>
      </w:pPr>
      <w:r w:rsidRPr="00C54CC0">
        <w:rPr>
          <w:rFonts w:ascii="Calibri" w:hAnsi="Calibri" w:cs="Calibri"/>
          <w:b/>
        </w:rPr>
        <w:t xml:space="preserve">Aims of this policy: </w:t>
      </w:r>
    </w:p>
    <w:p w14:paraId="24A5564F" w14:textId="77777777" w:rsidR="00403A65" w:rsidRPr="00C54CC0" w:rsidRDefault="00403A65" w:rsidP="00251878">
      <w:pPr>
        <w:rPr>
          <w:rFonts w:ascii="Calibri" w:hAnsi="Calibri" w:cs="Calibri"/>
        </w:rPr>
      </w:pPr>
      <w:r w:rsidRPr="00C54CC0">
        <w:rPr>
          <w:rFonts w:ascii="Calibri" w:hAnsi="Calibri" w:cs="Calibri"/>
        </w:rPr>
        <w:t xml:space="preserve">We see our first task as equipping children with awareness of an increasingly diverse society and of presenting the world as it is and as we would like it to be. On these foundations’ children will develop their own attitudes to a pluralistic society. In addition, we aim to: </w:t>
      </w:r>
    </w:p>
    <w:p w14:paraId="1835F260" w14:textId="009B52A9" w:rsidR="00403A65" w:rsidRPr="00C54CC0" w:rsidRDefault="00403A65" w:rsidP="00251878">
      <w:pPr>
        <w:rPr>
          <w:rFonts w:ascii="Calibri" w:hAnsi="Calibri" w:cs="Calibri"/>
        </w:rPr>
      </w:pPr>
      <w:r w:rsidRPr="00C54CC0">
        <w:rPr>
          <w:rFonts w:ascii="Calibri" w:hAnsi="Calibri" w:cs="Calibri"/>
        </w:rPr>
        <w:sym w:font="Symbol" w:char="F0B7"/>
      </w:r>
      <w:r w:rsidRPr="00C54CC0">
        <w:rPr>
          <w:rFonts w:ascii="Calibri" w:hAnsi="Calibri" w:cs="Calibri"/>
        </w:rPr>
        <w:t xml:space="preserve"> contribute towards raising self-esteem.  </w:t>
      </w:r>
    </w:p>
    <w:p w14:paraId="5C99559C" w14:textId="77777777" w:rsidR="00403A65" w:rsidRPr="00C54CC0" w:rsidRDefault="00403A65" w:rsidP="00251878">
      <w:pPr>
        <w:rPr>
          <w:rFonts w:ascii="Calibri" w:hAnsi="Calibri" w:cs="Calibri"/>
        </w:rPr>
      </w:pPr>
      <w:r w:rsidRPr="00C54CC0">
        <w:rPr>
          <w:rFonts w:ascii="Calibri" w:hAnsi="Calibri" w:cs="Calibri"/>
        </w:rPr>
        <w:sym w:font="Symbol" w:char="F0B7"/>
      </w:r>
      <w:r w:rsidRPr="00C54CC0">
        <w:rPr>
          <w:rFonts w:ascii="Calibri" w:hAnsi="Calibri" w:cs="Calibri"/>
        </w:rPr>
        <w:t xml:space="preserve"> challenge negative stereotypes </w:t>
      </w:r>
    </w:p>
    <w:p w14:paraId="465B22AB" w14:textId="61BEBB37" w:rsidR="00403A65" w:rsidRPr="00C54CC0" w:rsidRDefault="00403A65" w:rsidP="00251878">
      <w:pPr>
        <w:rPr>
          <w:rFonts w:ascii="Calibri" w:hAnsi="Calibri" w:cs="Calibri"/>
        </w:rPr>
      </w:pPr>
      <w:r w:rsidRPr="00C54CC0">
        <w:rPr>
          <w:rFonts w:ascii="Calibri" w:hAnsi="Calibri" w:cs="Calibri"/>
        </w:rPr>
        <w:sym w:font="Symbol" w:char="F0B7"/>
      </w:r>
      <w:r w:rsidRPr="00C54CC0">
        <w:rPr>
          <w:rFonts w:ascii="Calibri" w:hAnsi="Calibri" w:cs="Calibri"/>
        </w:rPr>
        <w:t xml:space="preserve"> promote positive attitudes to gender equality</w:t>
      </w:r>
    </w:p>
    <w:p w14:paraId="6D21120F" w14:textId="73804DCA" w:rsidR="00403A65" w:rsidRPr="00C54CC0" w:rsidRDefault="00403A65" w:rsidP="00251878">
      <w:pPr>
        <w:rPr>
          <w:rFonts w:ascii="Calibri" w:hAnsi="Calibri" w:cs="Calibri"/>
        </w:rPr>
      </w:pPr>
      <w:r w:rsidRPr="00C54CC0">
        <w:rPr>
          <w:rFonts w:ascii="Calibri" w:hAnsi="Calibri" w:cs="Calibri"/>
        </w:rPr>
        <w:t xml:space="preserve">Supply Personnel’s CPD Training in partnership with Educare </w:t>
      </w:r>
      <w:r w:rsidR="00C54CC0" w:rsidRPr="00C54CC0">
        <w:rPr>
          <w:rFonts w:ascii="Calibri" w:hAnsi="Calibri" w:cs="Calibri"/>
        </w:rPr>
        <w:t>covers one CPD hours and comprehensively covers</w:t>
      </w:r>
      <w:r w:rsidRPr="00C54CC0">
        <w:rPr>
          <w:rFonts w:ascii="Calibri" w:hAnsi="Calibri" w:cs="Calibri"/>
        </w:rPr>
        <w:t xml:space="preserve">: </w:t>
      </w:r>
    </w:p>
    <w:p w14:paraId="336DE1AA" w14:textId="02B3F5B3" w:rsidR="00403A65" w:rsidRPr="00403A65" w:rsidRDefault="00403A65" w:rsidP="00403A65">
      <w:pPr>
        <w:numPr>
          <w:ilvl w:val="0"/>
          <w:numId w:val="1"/>
        </w:numPr>
        <w:shd w:val="clear" w:color="auto" w:fill="FFFFFF"/>
        <w:spacing w:before="100" w:beforeAutospacing="1" w:after="100" w:afterAutospacing="1" w:line="240" w:lineRule="auto"/>
        <w:rPr>
          <w:rFonts w:ascii="Calibri" w:eastAsia="Times New Roman" w:hAnsi="Calibri" w:cs="Calibri"/>
          <w:color w:val="111111"/>
          <w:spacing w:val="8"/>
          <w:lang w:eastAsia="en-GB"/>
        </w:rPr>
      </w:pPr>
      <w:r w:rsidRPr="00403A65">
        <w:rPr>
          <w:rFonts w:ascii="Calibri" w:eastAsia="Times New Roman" w:hAnsi="Calibri" w:cs="Calibri"/>
          <w:color w:val="111111"/>
          <w:spacing w:val="8"/>
          <w:lang w:eastAsia="en-GB"/>
        </w:rPr>
        <w:t xml:space="preserve">what equality and diversity mean and how they affect </w:t>
      </w:r>
      <w:r w:rsidR="00C54CC0" w:rsidRPr="00C54CC0">
        <w:rPr>
          <w:rFonts w:ascii="Calibri" w:eastAsia="Times New Roman" w:hAnsi="Calibri" w:cs="Calibri"/>
          <w:color w:val="111111"/>
          <w:spacing w:val="8"/>
          <w:lang w:eastAsia="en-GB"/>
        </w:rPr>
        <w:t>you?</w:t>
      </w:r>
    </w:p>
    <w:p w14:paraId="197701D7" w14:textId="77777777" w:rsidR="00403A65" w:rsidRPr="00403A65" w:rsidRDefault="00403A65" w:rsidP="00403A65">
      <w:pPr>
        <w:numPr>
          <w:ilvl w:val="0"/>
          <w:numId w:val="1"/>
        </w:numPr>
        <w:shd w:val="clear" w:color="auto" w:fill="FFFFFF"/>
        <w:spacing w:before="100" w:beforeAutospacing="1" w:after="100" w:afterAutospacing="1" w:line="240" w:lineRule="auto"/>
        <w:rPr>
          <w:rFonts w:ascii="Calibri" w:eastAsia="Times New Roman" w:hAnsi="Calibri" w:cs="Calibri"/>
          <w:color w:val="111111"/>
          <w:spacing w:val="8"/>
          <w:lang w:eastAsia="en-GB"/>
        </w:rPr>
      </w:pPr>
      <w:r w:rsidRPr="00403A65">
        <w:rPr>
          <w:rFonts w:ascii="Calibri" w:eastAsia="Times New Roman" w:hAnsi="Calibri" w:cs="Calibri"/>
          <w:color w:val="111111"/>
          <w:spacing w:val="8"/>
          <w:lang w:eastAsia="en-GB"/>
        </w:rPr>
        <w:t>barriers that can prevent equality from being realised such as prejudice, stereotyping, discrimination, victimisation and harassment</w:t>
      </w:r>
    </w:p>
    <w:p w14:paraId="058E48BC" w14:textId="77777777" w:rsidR="00403A65" w:rsidRPr="00403A65" w:rsidRDefault="00403A65" w:rsidP="00403A65">
      <w:pPr>
        <w:numPr>
          <w:ilvl w:val="0"/>
          <w:numId w:val="1"/>
        </w:numPr>
        <w:shd w:val="clear" w:color="auto" w:fill="FFFFFF"/>
        <w:spacing w:before="100" w:beforeAutospacing="1" w:after="100" w:afterAutospacing="1" w:line="240" w:lineRule="auto"/>
        <w:rPr>
          <w:rFonts w:ascii="Calibri" w:eastAsia="Times New Roman" w:hAnsi="Calibri" w:cs="Calibri"/>
          <w:color w:val="111111"/>
          <w:spacing w:val="8"/>
          <w:lang w:eastAsia="en-GB"/>
        </w:rPr>
      </w:pPr>
      <w:r w:rsidRPr="00403A65">
        <w:rPr>
          <w:rFonts w:ascii="Calibri" w:eastAsia="Times New Roman" w:hAnsi="Calibri" w:cs="Calibri"/>
          <w:color w:val="111111"/>
          <w:spacing w:val="8"/>
          <w:lang w:eastAsia="en-GB"/>
        </w:rPr>
        <w:t>key legislation and both employers’ and employees’ responsibilities in relation to it</w:t>
      </w:r>
    </w:p>
    <w:p w14:paraId="3E890D8B" w14:textId="77777777" w:rsidR="00403A65" w:rsidRPr="00403A65" w:rsidRDefault="00403A65" w:rsidP="00403A65">
      <w:pPr>
        <w:numPr>
          <w:ilvl w:val="0"/>
          <w:numId w:val="1"/>
        </w:numPr>
        <w:shd w:val="clear" w:color="auto" w:fill="FFFFFF"/>
        <w:spacing w:before="100" w:beforeAutospacing="1" w:after="100" w:afterAutospacing="1" w:line="240" w:lineRule="auto"/>
        <w:rPr>
          <w:rFonts w:ascii="Calibri" w:eastAsia="Times New Roman" w:hAnsi="Calibri" w:cs="Calibri"/>
          <w:color w:val="111111"/>
          <w:spacing w:val="8"/>
          <w:lang w:eastAsia="en-GB"/>
        </w:rPr>
      </w:pPr>
      <w:r w:rsidRPr="00403A65">
        <w:rPr>
          <w:rFonts w:ascii="Calibri" w:eastAsia="Times New Roman" w:hAnsi="Calibri" w:cs="Calibri"/>
          <w:color w:val="111111"/>
          <w:spacing w:val="8"/>
          <w:lang w:eastAsia="en-GB"/>
        </w:rPr>
        <w:t>the Equality Act 2010 and the ‘protected characteristics’ that form the basis of the law.</w:t>
      </w:r>
    </w:p>
    <w:p w14:paraId="5C0D8AA4" w14:textId="77777777" w:rsidR="00403A65" w:rsidRPr="00C54CC0" w:rsidRDefault="00403A65" w:rsidP="00251878"/>
    <w:p w14:paraId="3673C9A5" w14:textId="55951CA5" w:rsidR="00403A65" w:rsidRPr="00C54CC0" w:rsidRDefault="00C54CC0" w:rsidP="00251878">
      <w:pPr>
        <w:rPr>
          <w:b/>
        </w:rPr>
      </w:pPr>
      <w:r w:rsidRPr="00C54CC0">
        <w:rPr>
          <w:b/>
        </w:rPr>
        <w:t xml:space="preserve">Failure to comply to this policy will result in Supply Personnel removing you from our system and no longer providing work-finding services on your behalf. </w:t>
      </w:r>
    </w:p>
    <w:p w14:paraId="5478CFBD" w14:textId="77777777" w:rsidR="00C54CC0" w:rsidRPr="00251878" w:rsidRDefault="00C54CC0" w:rsidP="00251878">
      <w:pPr>
        <w:rPr>
          <w:b/>
        </w:rPr>
      </w:pPr>
    </w:p>
    <w:sectPr w:rsidR="00C54CC0" w:rsidRPr="002518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3EFE6" w14:textId="77777777" w:rsidR="00251878" w:rsidRDefault="00251878" w:rsidP="00251878">
      <w:pPr>
        <w:spacing w:after="0" w:line="240" w:lineRule="auto"/>
      </w:pPr>
      <w:r>
        <w:separator/>
      </w:r>
    </w:p>
  </w:endnote>
  <w:endnote w:type="continuationSeparator" w:id="0">
    <w:p w14:paraId="1A38F6B3" w14:textId="77777777" w:rsidR="00251878" w:rsidRDefault="00251878" w:rsidP="0025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23521" w14:textId="77777777" w:rsidR="00251878" w:rsidRDefault="00251878" w:rsidP="00251878">
      <w:pPr>
        <w:spacing w:after="0" w:line="240" w:lineRule="auto"/>
      </w:pPr>
      <w:r>
        <w:separator/>
      </w:r>
    </w:p>
  </w:footnote>
  <w:footnote w:type="continuationSeparator" w:id="0">
    <w:p w14:paraId="168B05DD" w14:textId="77777777" w:rsidR="00251878" w:rsidRDefault="00251878" w:rsidP="00251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925EC" w14:textId="22AC0811" w:rsidR="00251878" w:rsidRDefault="00251878">
    <w:pPr>
      <w:pStyle w:val="Header"/>
    </w:pPr>
    <w:r>
      <w:rPr>
        <w:noProof/>
      </w:rPr>
      <w:drawing>
        <wp:anchor distT="0" distB="0" distL="114300" distR="114300" simplePos="0" relativeHeight="251658240" behindDoc="0" locked="0" layoutInCell="1" allowOverlap="1" wp14:anchorId="352078E5" wp14:editId="4216B743">
          <wp:simplePos x="0" y="0"/>
          <wp:positionH relativeFrom="column">
            <wp:posOffset>4143375</wp:posOffset>
          </wp:positionH>
          <wp:positionV relativeFrom="paragraph">
            <wp:posOffset>-401955</wp:posOffset>
          </wp:positionV>
          <wp:extent cx="2334895" cy="86550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8655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A2F35"/>
    <w:multiLevelType w:val="multilevel"/>
    <w:tmpl w:val="9E9C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78"/>
    <w:rsid w:val="00251878"/>
    <w:rsid w:val="00403A65"/>
    <w:rsid w:val="00C33B6E"/>
    <w:rsid w:val="00C54CC0"/>
    <w:rsid w:val="00F76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C4F0E8"/>
  <w15:chartTrackingRefBased/>
  <w15:docId w15:val="{23D8DE16-2307-48FA-89FF-9B8D7F05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878"/>
  </w:style>
  <w:style w:type="paragraph" w:styleId="Footer">
    <w:name w:val="footer"/>
    <w:basedOn w:val="Normal"/>
    <w:link w:val="FooterChar"/>
    <w:uiPriority w:val="99"/>
    <w:unhideWhenUsed/>
    <w:rsid w:val="00251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878"/>
  </w:style>
  <w:style w:type="paragraph" w:styleId="BalloonText">
    <w:name w:val="Balloon Text"/>
    <w:basedOn w:val="Normal"/>
    <w:link w:val="BalloonTextChar"/>
    <w:uiPriority w:val="99"/>
    <w:semiHidden/>
    <w:unhideWhenUsed/>
    <w:rsid w:val="00251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8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Licia Turner</dc:creator>
  <cp:keywords/>
  <dc:description/>
  <cp:lastModifiedBy>Licia Turner</cp:lastModifiedBy>
  <cp:revision>2</cp:revision>
  <dcterms:created xsi:type="dcterms:W3CDTF">2019-04-26T13:11:00Z</dcterms:created>
  <dcterms:modified xsi:type="dcterms:W3CDTF">2019-04-26T13:11:00Z</dcterms:modified>
</cp:coreProperties>
</file>